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Style w:val="7"/>
          <w:color w:val="auto"/>
        </w:rPr>
      </w:pPr>
      <w:bookmarkStart w:id="0" w:name="_Toc27416"/>
      <w:bookmarkStart w:id="1" w:name="_Toc10342"/>
      <w:bookmarkStart w:id="2" w:name="_Toc31649"/>
      <w:bookmarkStart w:id="3" w:name="_Toc28954"/>
      <w:bookmarkStart w:id="4" w:name="_Toc11069"/>
      <w:r>
        <w:rPr>
          <w:rStyle w:val="7"/>
          <w:color w:val="auto"/>
        </w:rPr>
        <w:t>天津市开发区协会会费管理办法</w:t>
      </w:r>
    </w:p>
    <w:bookmarkEnd w:id="0"/>
    <w:bookmarkEnd w:id="1"/>
    <w:bookmarkEnd w:id="2"/>
    <w:bookmarkEnd w:id="3"/>
    <w:bookmarkEnd w:id="4"/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为规范天津开发区协会（以下简称“协会”）会费的收取、使用和管理，保证协会工作职责的正常履行，依据《民政部、财政部关于取消社会团体会费标准备案规范会费管理的通知》（民发〔2014〕166号）和《天津市开发区协会章程》，制定本办法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协会会费分为单位会员会费和个人会员会费。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协会会员应当按照协会章程和本办法，按时、足额交纳会费。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协会会员按年度交纳会费，交纳时间为每年度11至12月缴纳下一年度会费。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单位会员</w:t>
      </w:r>
      <w:r>
        <w:rPr>
          <w:rFonts w:hint="eastAsia" w:ascii="仿宋_GB2312" w:hAnsi="仿宋_GB2312" w:eastAsia="仿宋_GB2312" w:cs="仿宋_GB2312"/>
          <w:color w:val="auto"/>
          <w:spacing w:val="-1"/>
          <w:sz w:val="32"/>
          <w:szCs w:val="32"/>
        </w:rPr>
        <w:t>会费设置为四个档次，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按下列标准交纳会费：副会长单位每年50000元；常务理事单位每年50000元；理事单位每年10000元；会员单位每年5000元。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个人会员免交会费。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会费标准如需调整，由协会理事会提出，由协会会员大会审议通过。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会费使用应当坚持取之于会员、用之于会员的原则。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会费主要用于为会员提供服务以及按照《天津市开发区协会章程》规定的业务范围和协会事业的发展，不得在会员中分配。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协会建立严格的财务管理制度，建立会费收支账户，配备具有专业资格的会计人员从事财务日常管理工作。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违反本办法使用会费，根据情节，对有关责任人员进行处分，造成损失的应进行赔偿。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违反本办法的规定，不按期交纳或未足额交纳会费的会员单位，协会有权暂停其会员权利。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会员因经费紧张等原因要求减免会费的，应以书面形式向协会秘书处提出申请。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本办法由协会会员大会审议通过和修改。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本办法由协会理事会负责解释。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本办法自2017年12月28日协会第一届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会员大会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次会议表决通过。自通过之日起施行。2016年10月27日协会第一届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次会议表决通过的《天津市开发区协会会费管理办法》同时废止。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7">
    <w:name w:val="标题 1 Char"/>
    <w:link w:val="4"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2020-07-28T08:49:09Z</dcterms:created>
  <dc:creator>Lenovo</dc:creator>
  <cp:lastModifiedBy>欣欣向荣</cp:lastModifiedBy>
  <dcterms:modified xsi:type="dcterms:W3CDTF">2020-07-28T08:49:59Z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